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36"/>
          <w:szCs w:val="36"/>
        </w:rPr>
      </w:pPr>
      <w:bookmarkStart w:id="0" w:name="_Toc389065120"/>
      <w:bookmarkStart w:id="1" w:name="_Toc510516923"/>
      <w:bookmarkStart w:id="2" w:name="_Toc508286056"/>
      <w:r>
        <w:rPr>
          <w:rFonts w:hint="eastAsia"/>
          <w:sz w:val="36"/>
          <w:szCs w:val="36"/>
        </w:rPr>
        <w:t>第一章</w:t>
      </w:r>
      <w:r>
        <w:rPr>
          <w:sz w:val="36"/>
          <w:szCs w:val="36"/>
        </w:rPr>
        <w:t xml:space="preserve">  </w:t>
      </w:r>
      <w:r>
        <w:rPr>
          <w:rFonts w:hint="eastAsia"/>
          <w:sz w:val="36"/>
          <w:szCs w:val="36"/>
        </w:rPr>
        <w:t>招标公告</w:t>
      </w:r>
      <w:bookmarkEnd w:id="0"/>
      <w:bookmarkEnd w:id="1"/>
      <w:bookmarkEnd w:id="2"/>
    </w:p>
    <w:p>
      <w:pPr>
        <w:spacing w:line="360" w:lineRule="auto"/>
        <w:jc w:val="center"/>
        <w:rPr>
          <w:b/>
          <w:sz w:val="28"/>
          <w:szCs w:val="28"/>
          <w:u w:val="single"/>
        </w:rPr>
      </w:pPr>
      <w:bookmarkStart w:id="3" w:name="OLE_LINK6"/>
      <w:bookmarkStart w:id="4" w:name="OLE_LINK3"/>
      <w:bookmarkStart w:id="5" w:name="OLE_LINK1"/>
      <w:r>
        <w:rPr>
          <w:rFonts w:hint="eastAsia"/>
          <w:b/>
          <w:sz w:val="28"/>
          <w:szCs w:val="28"/>
          <w:u w:val="single"/>
        </w:rPr>
        <w:t>邳州经济开发区标准化工业厂房（非晶F区）19#综合服务中心提升改造项目（EPC）</w:t>
      </w:r>
      <w:r>
        <w:rPr>
          <w:rFonts w:hint="eastAsia"/>
          <w:b/>
          <w:sz w:val="28"/>
          <w:szCs w:val="28"/>
        </w:rPr>
        <w:t>工程总承包招标公告</w:t>
      </w:r>
    </w:p>
    <w:p>
      <w:pPr>
        <w:pStyle w:val="3"/>
        <w:adjustRightInd w:val="0"/>
        <w:snapToGrid w:val="0"/>
        <w:spacing w:before="0" w:after="0" w:line="360" w:lineRule="auto"/>
        <w:rPr>
          <w:rFonts w:ascii="宋体" w:hAnsi="宋体" w:eastAsia="宋体" w:cs="宋体"/>
          <w:sz w:val="28"/>
          <w:szCs w:val="28"/>
        </w:rPr>
      </w:pPr>
      <w:bookmarkStart w:id="6" w:name="_Toc389065122"/>
      <w:bookmarkStart w:id="7" w:name="_Toc508286057"/>
      <w:bookmarkStart w:id="8" w:name="_Toc510516924"/>
    </w:p>
    <w:p>
      <w:pPr>
        <w:pStyle w:val="3"/>
        <w:adjustRightInd w:val="0"/>
        <w:snapToGrid w:val="0"/>
        <w:spacing w:before="0" w:after="0" w:line="360" w:lineRule="auto"/>
        <w:rPr>
          <w:rFonts w:ascii="宋体" w:hAnsi="宋体" w:eastAsia="宋体" w:cs="宋体"/>
          <w:sz w:val="28"/>
          <w:szCs w:val="28"/>
        </w:rPr>
      </w:pPr>
      <w:bookmarkStart w:id="33" w:name="_GoBack"/>
      <w:bookmarkEnd w:id="33"/>
      <w:r>
        <w:rPr>
          <w:rFonts w:ascii="宋体" w:hAnsi="宋体" w:eastAsia="宋体" w:cs="宋体"/>
          <w:sz w:val="28"/>
          <w:szCs w:val="28"/>
        </w:rPr>
        <w:t xml:space="preserve">1. </w:t>
      </w:r>
      <w:r>
        <w:rPr>
          <w:rFonts w:hint="eastAsia" w:ascii="宋体" w:hAnsi="宋体" w:eastAsia="宋体" w:cs="宋体"/>
          <w:sz w:val="28"/>
          <w:szCs w:val="28"/>
        </w:rPr>
        <w:t>招标条件</w:t>
      </w:r>
      <w:bookmarkEnd w:id="6"/>
      <w:bookmarkEnd w:id="7"/>
      <w:bookmarkEnd w:id="8"/>
    </w:p>
    <w:p>
      <w:pPr>
        <w:adjustRightInd w:val="0"/>
        <w:snapToGrid w:val="0"/>
        <w:spacing w:line="360" w:lineRule="auto"/>
        <w:ind w:firstLine="420" w:firstLineChars="200"/>
        <w:rPr>
          <w:rFonts w:ascii="宋体" w:hAnsi="宋体" w:cs="宋体"/>
          <w:u w:val="single"/>
        </w:rPr>
      </w:pPr>
      <w:r>
        <w:rPr>
          <w:rFonts w:hint="eastAsia" w:ascii="宋体" w:hAnsi="宋体" w:cs="宋体"/>
        </w:rPr>
        <w:t>本招标项目</w:t>
      </w:r>
      <w:r>
        <w:rPr>
          <w:rFonts w:hint="eastAsia" w:ascii="宋体" w:hAnsi="宋体" w:cs="宋体"/>
          <w:u w:val="single"/>
        </w:rPr>
        <w:t>邳州经济开发区标准化工业厂房（非晶F区）19#综合服务中心提升改造项目</w:t>
      </w:r>
      <w:r>
        <w:rPr>
          <w:rFonts w:hint="eastAsia" w:ascii="宋体" w:hAnsi="宋体" w:cs="宋体"/>
        </w:rPr>
        <w:t>已由</w:t>
      </w:r>
      <w:r>
        <w:rPr>
          <w:rFonts w:hint="eastAsia" w:ascii="宋体" w:hAnsi="宋体" w:cs="宋体"/>
          <w:u w:val="single"/>
        </w:rPr>
        <w:t>邳州市行政审批局</w:t>
      </w:r>
      <w:r>
        <w:rPr>
          <w:rFonts w:hint="eastAsia" w:ascii="宋体" w:hAnsi="宋体" w:cs="宋体"/>
        </w:rPr>
        <w:t>以</w:t>
      </w:r>
      <w:r>
        <w:rPr>
          <w:rFonts w:hint="eastAsia" w:ascii="宋体" w:hAnsi="宋体" w:cs="宋体"/>
          <w:u w:val="single"/>
        </w:rPr>
        <w:t>邳行审投备【2020】404号</w:t>
      </w:r>
      <w:r>
        <w:rPr>
          <w:rFonts w:hint="eastAsia" w:ascii="宋体" w:hAnsi="宋体" w:cs="宋体"/>
        </w:rPr>
        <w:t>批准建设，项目业主为</w:t>
      </w:r>
      <w:r>
        <w:rPr>
          <w:rFonts w:hint="eastAsia" w:ascii="宋体" w:hAnsi="宋体" w:cs="宋体"/>
          <w:u w:val="single"/>
        </w:rPr>
        <w:t>徐州博创建设发展集团有限公司</w:t>
      </w:r>
      <w:r>
        <w:rPr>
          <w:rFonts w:hint="eastAsia" w:ascii="宋体" w:hAnsi="宋体" w:cs="宋体"/>
        </w:rPr>
        <w:t>，建设资金来自</w:t>
      </w:r>
      <w:r>
        <w:rPr>
          <w:rFonts w:hint="eastAsia" w:ascii="宋体" w:hAnsi="宋体" w:cs="宋体"/>
          <w:u w:val="single"/>
        </w:rPr>
        <w:t>自筹资金，已落实</w:t>
      </w:r>
      <w:r>
        <w:rPr>
          <w:rFonts w:hint="eastAsia" w:ascii="宋体" w:hAnsi="宋体" w:cs="宋体"/>
        </w:rPr>
        <w:t>，项目出资比例为</w:t>
      </w:r>
      <w:r>
        <w:rPr>
          <w:rFonts w:ascii="宋体" w:hAnsi="宋体" w:cs="宋体"/>
          <w:u w:val="single"/>
        </w:rPr>
        <w:t>100%</w:t>
      </w:r>
      <w:r>
        <w:rPr>
          <w:rFonts w:hint="eastAsia" w:ascii="宋体" w:hAnsi="宋体" w:cs="宋体"/>
        </w:rPr>
        <w:t>。项目已具备招标条件，现对该项目</w:t>
      </w:r>
      <w:r>
        <w:rPr>
          <w:rFonts w:hint="eastAsia" w:ascii="宋体" w:hAnsi="宋体" w:cs="宋体"/>
          <w:u w:val="single"/>
        </w:rPr>
        <w:t>邳州经济开发区标准化工业厂房（非晶F区）19#综合服务中心提升改造项目（EPC）</w:t>
      </w:r>
      <w:r>
        <w:rPr>
          <w:rFonts w:hint="eastAsia" w:ascii="宋体" w:hAnsi="宋体" w:cs="宋体"/>
        </w:rPr>
        <w:t>的工程总承包进行公开招标，特邀请有兴趣的潜在投标人参加投标。</w:t>
      </w:r>
    </w:p>
    <w:p>
      <w:pPr>
        <w:pStyle w:val="3"/>
        <w:adjustRightInd w:val="0"/>
        <w:snapToGrid w:val="0"/>
        <w:spacing w:before="0" w:after="0" w:line="360" w:lineRule="auto"/>
        <w:rPr>
          <w:rFonts w:ascii="宋体" w:hAnsi="宋体" w:eastAsia="宋体" w:cs="宋体"/>
          <w:sz w:val="28"/>
          <w:szCs w:val="28"/>
        </w:rPr>
      </w:pPr>
      <w:bookmarkStart w:id="9" w:name="_Toc510516925"/>
      <w:bookmarkStart w:id="10" w:name="_Toc508286058"/>
      <w:bookmarkStart w:id="11" w:name="_Toc389065123"/>
      <w:r>
        <w:rPr>
          <w:rFonts w:ascii="宋体" w:hAnsi="宋体" w:eastAsia="宋体" w:cs="宋体"/>
          <w:sz w:val="28"/>
          <w:szCs w:val="28"/>
        </w:rPr>
        <w:t xml:space="preserve">2. </w:t>
      </w:r>
      <w:r>
        <w:rPr>
          <w:rFonts w:hint="eastAsia" w:ascii="宋体" w:hAnsi="宋体" w:eastAsia="宋体" w:cs="宋体"/>
          <w:sz w:val="28"/>
          <w:szCs w:val="28"/>
        </w:rPr>
        <w:t>项目概况与招标范围</w:t>
      </w:r>
      <w:bookmarkEnd w:id="9"/>
      <w:bookmarkEnd w:id="10"/>
      <w:bookmarkEnd w:id="11"/>
    </w:p>
    <w:p>
      <w:pPr>
        <w:adjustRightInd w:val="0"/>
        <w:snapToGrid w:val="0"/>
        <w:spacing w:line="360" w:lineRule="auto"/>
        <w:ind w:firstLine="420" w:firstLineChars="200"/>
        <w:rPr>
          <w:rFonts w:ascii="宋体" w:cs="宋体"/>
        </w:rPr>
      </w:pPr>
      <w:r>
        <w:rPr>
          <w:rFonts w:ascii="宋体" w:hAnsi="宋体" w:cs="宋体"/>
        </w:rPr>
        <w:t>2.1</w:t>
      </w:r>
      <w:r>
        <w:rPr>
          <w:rFonts w:hint="eastAsia" w:ascii="宋体" w:hAnsi="宋体" w:cs="宋体"/>
        </w:rPr>
        <w:t>项目概况：</w:t>
      </w:r>
    </w:p>
    <w:p>
      <w:pPr>
        <w:adjustRightInd w:val="0"/>
        <w:snapToGrid w:val="0"/>
        <w:spacing w:line="360" w:lineRule="auto"/>
        <w:ind w:firstLine="420" w:firstLineChars="200"/>
        <w:rPr>
          <w:rFonts w:ascii="宋体" w:cs="宋体"/>
          <w:u w:val="single"/>
        </w:rPr>
      </w:pPr>
      <w:r>
        <w:rPr>
          <w:rFonts w:ascii="宋体" w:hAnsi="宋体" w:cs="宋体"/>
        </w:rPr>
        <w:t>2.1.1</w:t>
      </w:r>
      <w:r>
        <w:rPr>
          <w:rFonts w:hint="eastAsia" w:ascii="宋体" w:hAnsi="宋体" w:cs="宋体"/>
        </w:rPr>
        <w:t>建设地点：邳州市泰山路西侧、环城北路南侧。</w:t>
      </w:r>
    </w:p>
    <w:p>
      <w:pPr>
        <w:tabs>
          <w:tab w:val="left" w:pos="6096"/>
        </w:tabs>
        <w:adjustRightInd w:val="0"/>
        <w:snapToGrid w:val="0"/>
        <w:spacing w:line="360" w:lineRule="auto"/>
        <w:ind w:firstLine="420" w:firstLineChars="200"/>
        <w:rPr>
          <w:rFonts w:ascii="宋体" w:hAnsi="宋体" w:cs="宋体"/>
        </w:rPr>
      </w:pPr>
      <w:r>
        <w:rPr>
          <w:rFonts w:ascii="宋体" w:hAnsi="宋体" w:cs="宋体"/>
        </w:rPr>
        <w:t>2.1.2</w:t>
      </w:r>
      <w:r>
        <w:rPr>
          <w:rFonts w:hint="eastAsia" w:ascii="宋体" w:hAnsi="宋体" w:cs="宋体"/>
        </w:rPr>
        <w:t>建设规模：招标范围为：本项目改造建筑面积12630.79平方米（均为在不改变主体结构的前提下的水、暖、电及非承重墙的改造），包括室内装修及室外场地景观。室内装修优化平面布局，根据实际需要安装隔断分隔出办公区、公共服务区域、休闲区域，铺设瓷砖、吊顶、墙面等，安装空调系统。室外场地景观优化景观布局设计，优化停车场布局。</w:t>
      </w:r>
    </w:p>
    <w:p>
      <w:pPr>
        <w:adjustRightInd w:val="0"/>
        <w:snapToGrid w:val="0"/>
        <w:spacing w:line="360" w:lineRule="auto"/>
        <w:ind w:firstLine="420" w:firstLineChars="200"/>
        <w:rPr>
          <w:rFonts w:ascii="宋体" w:cs="宋体"/>
          <w:u w:val="single"/>
        </w:rPr>
      </w:pPr>
      <w:r>
        <w:rPr>
          <w:rFonts w:ascii="宋体" w:hAnsi="宋体" w:cs="宋体"/>
        </w:rPr>
        <w:t>2.1.3</w:t>
      </w:r>
      <w:r>
        <w:rPr>
          <w:rFonts w:hint="eastAsia" w:ascii="宋体" w:hAnsi="宋体" w:cs="宋体"/>
        </w:rPr>
        <w:t>合同估算价约：</w:t>
      </w:r>
      <w:r>
        <w:rPr>
          <w:rFonts w:ascii="宋体" w:hAnsi="宋体" w:cs="宋体"/>
        </w:rPr>
        <w:t>5033</w:t>
      </w:r>
      <w:r>
        <w:rPr>
          <w:rFonts w:hint="eastAsia" w:ascii="宋体" w:hAnsi="宋体" w:cs="宋体"/>
        </w:rPr>
        <w:t>万元</w:t>
      </w:r>
    </w:p>
    <w:p>
      <w:pPr>
        <w:adjustRightInd w:val="0"/>
        <w:snapToGrid w:val="0"/>
        <w:spacing w:line="360" w:lineRule="auto"/>
        <w:ind w:firstLine="420" w:firstLineChars="200"/>
        <w:rPr>
          <w:rFonts w:ascii="宋体" w:cs="宋体"/>
        </w:rPr>
      </w:pPr>
      <w:r>
        <w:rPr>
          <w:rFonts w:ascii="宋体" w:hAnsi="宋体" w:cs="宋体"/>
        </w:rPr>
        <w:t>2.1.4</w:t>
      </w:r>
      <w:r>
        <w:rPr>
          <w:rFonts w:hint="eastAsia" w:ascii="宋体" w:hAnsi="宋体" w:cs="宋体"/>
        </w:rPr>
        <w:t>工期要求：</w:t>
      </w:r>
      <w:r>
        <w:rPr>
          <w:rFonts w:hint="eastAsia" w:ascii="宋体" w:hAnsi="宋体" w:cs="宋体"/>
          <w:u w:val="single"/>
        </w:rPr>
        <w:t>总工期120日历天，其中设计工期20日历天，施工工期100日历天。</w:t>
      </w:r>
      <w:r>
        <w:rPr>
          <w:rFonts w:ascii="宋体" w:cs="宋体"/>
        </w:rPr>
        <w:t xml:space="preserve"> </w:t>
      </w:r>
    </w:p>
    <w:p>
      <w:pPr>
        <w:adjustRightInd w:val="0"/>
        <w:snapToGrid w:val="0"/>
        <w:spacing w:line="360" w:lineRule="auto"/>
        <w:ind w:firstLine="420" w:firstLineChars="200"/>
        <w:rPr>
          <w:rFonts w:ascii="宋体" w:hAnsi="宋体" w:cs="宋体"/>
        </w:rPr>
      </w:pPr>
      <w:r>
        <w:rPr>
          <w:rFonts w:ascii="宋体" w:hAnsi="宋体" w:cs="宋体"/>
        </w:rPr>
        <w:t>2.2</w:t>
      </w:r>
      <w:r>
        <w:rPr>
          <w:rFonts w:hint="eastAsia" w:ascii="宋体" w:hAnsi="宋体" w:cs="宋体"/>
        </w:rPr>
        <w:t>招标范围：工程设计（方案设计、初步设计、施工图设计）、采购、施工、所有配套设施直至竣工验收合格及整体移交、工程保修期内的缺陷修复和保修工作。具体工程内容详见设计任务书。</w:t>
      </w:r>
    </w:p>
    <w:p>
      <w:pPr>
        <w:pStyle w:val="3"/>
        <w:tabs>
          <w:tab w:val="center" w:pos="4393"/>
        </w:tabs>
        <w:adjustRightInd w:val="0"/>
        <w:snapToGrid w:val="0"/>
        <w:spacing w:before="0" w:after="0" w:line="360" w:lineRule="auto"/>
        <w:rPr>
          <w:rFonts w:ascii="宋体" w:hAnsi="宋体" w:eastAsia="宋体" w:cs="宋体"/>
          <w:sz w:val="28"/>
          <w:szCs w:val="28"/>
        </w:rPr>
      </w:pPr>
      <w:bookmarkStart w:id="12" w:name="_Toc510516926"/>
      <w:bookmarkStart w:id="13" w:name="_Toc389065124"/>
      <w:bookmarkStart w:id="14" w:name="_Toc508286059"/>
      <w:r>
        <w:rPr>
          <w:rFonts w:ascii="宋体" w:hAnsi="宋体" w:eastAsia="宋体" w:cs="宋体"/>
          <w:sz w:val="28"/>
          <w:szCs w:val="28"/>
        </w:rPr>
        <w:t xml:space="preserve">3. </w:t>
      </w:r>
      <w:r>
        <w:rPr>
          <w:rFonts w:hint="eastAsia" w:ascii="宋体" w:hAnsi="宋体" w:eastAsia="宋体" w:cs="宋体"/>
          <w:sz w:val="28"/>
          <w:szCs w:val="28"/>
        </w:rPr>
        <w:t>投标人资格要求</w:t>
      </w:r>
      <w:bookmarkEnd w:id="12"/>
      <w:bookmarkEnd w:id="13"/>
      <w:bookmarkEnd w:id="14"/>
      <w:r>
        <w:rPr>
          <w:rFonts w:ascii="宋体" w:hAnsi="宋体" w:eastAsia="宋体" w:cs="宋体"/>
          <w:sz w:val="28"/>
          <w:szCs w:val="28"/>
        </w:rPr>
        <w:tab/>
      </w:r>
    </w:p>
    <w:p>
      <w:pPr>
        <w:adjustRightInd w:val="0"/>
        <w:snapToGrid w:val="0"/>
        <w:spacing w:line="360" w:lineRule="auto"/>
        <w:ind w:firstLine="420" w:firstLineChars="200"/>
        <w:rPr>
          <w:rFonts w:ascii="宋体" w:hAnsi="宋体" w:cs="宋体"/>
        </w:rPr>
      </w:pPr>
      <w:r>
        <w:rPr>
          <w:rFonts w:hint="eastAsia" w:ascii="宋体" w:hAnsi="宋体" w:cs="宋体"/>
        </w:rPr>
        <w:t>3.1 投标人应同时具备以下资质：</w:t>
      </w:r>
    </w:p>
    <w:p>
      <w:pPr>
        <w:adjustRightInd w:val="0"/>
        <w:snapToGrid w:val="0"/>
        <w:spacing w:line="360" w:lineRule="auto"/>
        <w:ind w:firstLine="422" w:firstLineChars="200"/>
        <w:rPr>
          <w:rFonts w:ascii="宋体" w:hAnsi="宋体" w:cs="宋体"/>
          <w:b/>
        </w:rPr>
      </w:pPr>
      <w:r>
        <w:rPr>
          <w:rFonts w:hint="eastAsia" w:ascii="宋体" w:hAnsi="宋体" w:cs="宋体"/>
          <w:b/>
          <w:u w:val="single"/>
        </w:rPr>
        <w:t>①工程设计综合甲级资质；或建筑行业设计</w:t>
      </w:r>
      <w:r>
        <w:rPr>
          <w:rFonts w:ascii="宋体" w:hAnsi="宋体" w:cs="宋体"/>
          <w:b/>
          <w:u w:val="single"/>
        </w:rPr>
        <w:t>乙</w:t>
      </w:r>
      <w:r>
        <w:rPr>
          <w:rFonts w:hint="eastAsia" w:ascii="宋体" w:hAnsi="宋体" w:cs="宋体"/>
          <w:b/>
          <w:u w:val="single"/>
        </w:rPr>
        <w:t>级（含）以上资质；或建筑行业（建筑工程）设计</w:t>
      </w:r>
      <w:r>
        <w:rPr>
          <w:rFonts w:ascii="宋体" w:hAnsi="宋体" w:cs="宋体"/>
          <w:b/>
          <w:u w:val="single"/>
        </w:rPr>
        <w:t>乙</w:t>
      </w:r>
      <w:r>
        <w:rPr>
          <w:rFonts w:hint="eastAsia" w:ascii="宋体" w:hAnsi="宋体" w:cs="宋体"/>
          <w:b/>
          <w:u w:val="single"/>
        </w:rPr>
        <w:t>级（含）以上资质</w:t>
      </w:r>
      <w:r>
        <w:rPr>
          <w:rFonts w:hint="eastAsia" w:ascii="宋体" w:hAnsi="宋体" w:cs="宋体"/>
          <w:b/>
        </w:rPr>
        <w:t>；</w:t>
      </w:r>
    </w:p>
    <w:p>
      <w:pPr>
        <w:adjustRightInd w:val="0"/>
        <w:snapToGrid w:val="0"/>
        <w:spacing w:line="360" w:lineRule="auto"/>
        <w:ind w:firstLine="422" w:firstLineChars="200"/>
        <w:rPr>
          <w:rFonts w:ascii="宋体" w:hAnsi="宋体" w:cs="宋体"/>
          <w:b/>
          <w:u w:val="single"/>
        </w:rPr>
      </w:pPr>
      <w:r>
        <w:rPr>
          <w:rFonts w:hint="eastAsia" w:ascii="宋体" w:hAnsi="宋体" w:cs="宋体"/>
          <w:b/>
          <w:u w:val="single"/>
        </w:rPr>
        <w:t>②建筑工程施工总承包叁级（含）以上资质</w:t>
      </w:r>
      <w:r>
        <w:rPr>
          <w:rFonts w:hint="eastAsia" w:ascii="宋体" w:hAnsi="宋体" w:cs="宋体"/>
          <w:b/>
        </w:rPr>
        <w:t>；</w:t>
      </w:r>
    </w:p>
    <w:p>
      <w:pPr>
        <w:adjustRightInd w:val="0"/>
        <w:snapToGrid w:val="0"/>
        <w:spacing w:line="360" w:lineRule="auto"/>
        <w:ind w:firstLine="420" w:firstLineChars="200"/>
        <w:rPr>
          <w:rFonts w:ascii="宋体" w:hAnsi="宋体" w:cs="宋体"/>
        </w:rPr>
      </w:pPr>
      <w:r>
        <w:rPr>
          <w:rFonts w:hint="eastAsia" w:ascii="宋体" w:hAnsi="宋体" w:cs="宋体"/>
        </w:rPr>
        <w:t>并在人员、设备、资金等方面具备相应的工程总承包能力。</w:t>
      </w:r>
    </w:p>
    <w:p>
      <w:pPr>
        <w:adjustRightInd w:val="0"/>
        <w:snapToGrid w:val="0"/>
        <w:spacing w:line="360" w:lineRule="auto"/>
        <w:ind w:firstLine="420" w:firstLineChars="200"/>
        <w:rPr>
          <w:rFonts w:ascii="宋体" w:hAnsi="宋体" w:cs="宋体"/>
          <w:u w:val="single"/>
        </w:rPr>
      </w:pPr>
      <w:r>
        <w:rPr>
          <w:rFonts w:ascii="宋体" w:hAnsi="宋体" w:cs="宋体"/>
        </w:rPr>
        <w:t>3.2</w:t>
      </w:r>
      <w:r>
        <w:rPr>
          <w:rFonts w:hint="eastAsia" w:ascii="宋体" w:hAnsi="宋体" w:cs="宋体"/>
        </w:rPr>
        <w:t>投标人拟派总承包项目经理应当具有</w:t>
      </w:r>
      <w:r>
        <w:rPr>
          <w:rFonts w:hint="eastAsia" w:ascii="宋体" w:hAnsi="宋体" w:cs="宋体"/>
          <w:b/>
          <w:u w:val="single"/>
        </w:rPr>
        <w:t>国家壹级注册建筑师或国家壹级勘察设计注册工程师或建筑工程专业壹级注册建造师或房屋建筑工程专业国家注册监理工程师；</w:t>
      </w:r>
      <w:r>
        <w:rPr>
          <w:rFonts w:hint="eastAsia" w:ascii="宋体" w:hAnsi="宋体" w:cs="宋体"/>
        </w:rPr>
        <w:t>且必须满足下列条件：</w:t>
      </w:r>
    </w:p>
    <w:p>
      <w:pPr>
        <w:adjustRightInd w:val="0"/>
        <w:snapToGrid w:val="0"/>
        <w:spacing w:line="360" w:lineRule="auto"/>
        <w:ind w:firstLine="424" w:firstLineChars="202"/>
        <w:rPr>
          <w:rFonts w:ascii="宋体" w:cs="宋体"/>
        </w:rPr>
      </w:pPr>
      <w:r>
        <w:rPr>
          <w:rFonts w:hint="eastAsia" w:ascii="宋体" w:hAnsi="宋体" w:cs="宋体"/>
        </w:rPr>
        <w:t>（</w:t>
      </w:r>
      <w:r>
        <w:rPr>
          <w:rFonts w:ascii="宋体" w:hAnsi="宋体" w:cs="宋体"/>
        </w:rPr>
        <w:t>1</w:t>
      </w:r>
      <w:r>
        <w:rPr>
          <w:rFonts w:hint="eastAsia" w:ascii="宋体" w:hAnsi="宋体" w:cs="宋体"/>
        </w:rPr>
        <w:t>）总承包项目经理不得同时在两个或者两个以上单位受聘或者执业。</w:t>
      </w:r>
    </w:p>
    <w:p>
      <w:pPr>
        <w:adjustRightInd w:val="0"/>
        <w:snapToGrid w:val="0"/>
        <w:spacing w:line="360" w:lineRule="auto"/>
        <w:ind w:firstLine="424" w:firstLineChars="202"/>
        <w:rPr>
          <w:rFonts w:ascii="宋体" w:hAnsi="宋体" w:cs="宋体"/>
        </w:rPr>
      </w:pPr>
      <w:r>
        <w:rPr>
          <w:rFonts w:hint="eastAsia" w:ascii="宋体" w:hAnsi="宋体" w:cs="宋体"/>
        </w:rPr>
        <w:t>（</w:t>
      </w:r>
      <w:r>
        <w:rPr>
          <w:rFonts w:ascii="宋体" w:hAnsi="宋体" w:cs="宋体"/>
        </w:rPr>
        <w:t>2</w:t>
      </w:r>
      <w:r>
        <w:rPr>
          <w:rFonts w:hint="eastAsia" w:ascii="宋体" w:hAnsi="宋体" w:cs="宋体"/>
        </w:rPr>
        <w:t>）总承包项目经理不得同时在两个或者两个以上工程项目上任职。</w:t>
      </w:r>
    </w:p>
    <w:p>
      <w:pPr>
        <w:adjustRightInd w:val="0"/>
        <w:snapToGrid w:val="0"/>
        <w:spacing w:line="360" w:lineRule="auto"/>
        <w:ind w:firstLine="424" w:firstLineChars="202"/>
        <w:rPr>
          <w:rFonts w:ascii="宋体" w:hAnsi="宋体" w:cs="宋体"/>
        </w:rPr>
      </w:pPr>
      <w:r>
        <w:rPr>
          <w:rFonts w:hint="eastAsia" w:ascii="宋体" w:hAnsi="宋体" w:cs="宋体"/>
        </w:rPr>
        <w:t>（3）总承包项目经理无行贿犯罪行为记录；或有行贿犯罪行为记录，但自记录</w:t>
      </w:r>
      <w:r>
        <w:rPr>
          <w:rFonts w:ascii="宋体" w:hAnsi="宋体" w:cs="宋体"/>
        </w:rPr>
        <w:t>之日起已超过</w:t>
      </w:r>
      <w:r>
        <w:rPr>
          <w:rFonts w:hint="eastAsia" w:ascii="宋体" w:hAnsi="宋体" w:cs="宋体"/>
        </w:rPr>
        <w:t>5年的。</w:t>
      </w:r>
    </w:p>
    <w:p>
      <w:pPr>
        <w:adjustRightInd w:val="0"/>
        <w:snapToGrid w:val="0"/>
        <w:spacing w:line="360" w:lineRule="auto"/>
        <w:ind w:firstLine="424" w:firstLineChars="202"/>
        <w:rPr>
          <w:rFonts w:ascii="宋体" w:hAnsi="宋体" w:cs="宋体"/>
        </w:rPr>
      </w:pPr>
      <w:r>
        <w:rPr>
          <w:rFonts w:hint="eastAsia" w:ascii="宋体" w:hAnsi="宋体" w:cs="宋体"/>
        </w:rPr>
        <w:t>3.3 投标人及拟派总承包项目经理（如联合体投标，总承包项目经理应为联合体牵头人单位的人员）应具备的其他要求:</w:t>
      </w:r>
    </w:p>
    <w:p>
      <w:pPr>
        <w:adjustRightInd w:val="0"/>
        <w:snapToGrid w:val="0"/>
        <w:spacing w:line="360" w:lineRule="auto"/>
        <w:ind w:firstLine="424" w:firstLineChars="202"/>
        <w:rPr>
          <w:rFonts w:ascii="宋体" w:hAnsi="宋体" w:cs="宋体"/>
        </w:rPr>
      </w:pPr>
      <w:r>
        <w:rPr>
          <w:rFonts w:hint="eastAsia" w:ascii="宋体" w:hAnsi="宋体" w:cs="宋体"/>
        </w:rPr>
        <w:t>（1）如投标人拟派总承包项目经理为注册建造师，须取得《建筑施工企业安全生产考核合格证书》（B证）；且总承包项目经理是非变更后无在建工程，或总承包项目经理是变更后无在建工程（必须原合同工期已满且变更备案之日已满6个月），或因非承包人原因致使工程项目停工或因故不能按期开工、且已办理了总承包项目经理解锁手续，或总承包项目经理有在建工程，但该在建工程与本次招标的工程属于同一工程项目、同一项目批文、同一施工地点分段发包或分期施工的情况且总的工程规模在项目负责人执业范围之内。总承包项目经理不得在其他项目中担任项目负责人、技术负责人、质检员、安全员、施工员任一职务；</w:t>
      </w:r>
    </w:p>
    <w:p>
      <w:pPr>
        <w:adjustRightInd w:val="0"/>
        <w:snapToGrid w:val="0"/>
        <w:spacing w:line="360" w:lineRule="auto"/>
        <w:ind w:firstLine="424" w:firstLineChars="202"/>
        <w:rPr>
          <w:rFonts w:ascii="宋体" w:hAnsi="宋体" w:cs="宋体"/>
        </w:rPr>
      </w:pPr>
      <w:r>
        <w:rPr>
          <w:rFonts w:hint="eastAsia" w:ascii="宋体" w:hAnsi="宋体" w:cs="宋体"/>
        </w:rPr>
        <w:t>（2）投标人在递交投标文件截止时间前须同时取得《安全生产许可证》、《徐州市建筑业企业信用管理手册》、经徐州市社会信用体系建设领导小组办公室备案的第三方信用服务机构出具的有效期内的企业信用报告(a.经徐州市社会信用体系建设领导小组办公室备案的第三方信用服务机构名称及联系方式请查阅“信用徐州”[网址http://www.xuzhoucredit.gov.cn]“征信服务公司”专栏，咨询电话0516-67019137；b.第三方信用服务机构出具信用报告的时限为5个工作日,信用报告有效期为1年，有效期内可重复使用；c.第三方信用服务机构的监督管理部门为徐州市社会信用体系建设领导小组办公室，监督电话：0516-83709981、0516-80800966）；</w:t>
      </w:r>
    </w:p>
    <w:p>
      <w:pPr>
        <w:adjustRightInd w:val="0"/>
        <w:snapToGrid w:val="0"/>
        <w:spacing w:line="360" w:lineRule="auto"/>
        <w:ind w:firstLine="424" w:firstLineChars="202"/>
        <w:rPr>
          <w:rFonts w:ascii="宋体" w:hAnsi="宋体" w:cs="宋体"/>
        </w:rPr>
      </w:pPr>
      <w:r>
        <w:rPr>
          <w:rFonts w:hint="eastAsia" w:ascii="宋体" w:hAnsi="宋体" w:cs="宋体"/>
        </w:rPr>
        <w:t>（3）</w:t>
      </w:r>
      <w:r>
        <w:rPr>
          <w:rFonts w:hint="eastAsia"/>
          <w:szCs w:val="21"/>
        </w:rPr>
        <w:t>联合体投标：按联合体协议承揽施工内容的单位在递交投标文件截止时间前须同时取得《安全生产许可证》及《徐州市建筑业企业信用管理手册》；承揽设计内容的单位在递交投标文件截止时间前取得经徐州市社会信用体系建设领导小组办公室备案的第三方信用服务机构出具的有效期内的企业信用报告。</w:t>
      </w:r>
    </w:p>
    <w:p>
      <w:pPr>
        <w:adjustRightInd w:val="0"/>
        <w:snapToGrid w:val="0"/>
        <w:spacing w:line="360" w:lineRule="auto"/>
        <w:ind w:firstLine="424" w:firstLineChars="202"/>
        <w:rPr>
          <w:rFonts w:ascii="宋体" w:hAnsi="宋体" w:cs="宋体"/>
        </w:rPr>
      </w:pPr>
      <w:r>
        <w:rPr>
          <w:rFonts w:hint="eastAsia" w:ascii="宋体" w:hAnsi="宋体" w:cs="宋体"/>
        </w:rPr>
        <w:t>3.4投标人及拟派总承包项目经理应具备的其他要求：</w:t>
      </w:r>
    </w:p>
    <w:p>
      <w:pPr>
        <w:adjustRightInd w:val="0"/>
        <w:snapToGrid w:val="0"/>
        <w:spacing w:line="360" w:lineRule="auto"/>
        <w:ind w:firstLine="424" w:firstLineChars="202"/>
        <w:rPr>
          <w:rFonts w:ascii="宋体" w:hAnsi="宋体" w:cs="宋体"/>
        </w:rPr>
      </w:pPr>
      <w:r>
        <w:rPr>
          <w:rFonts w:hint="eastAsia" w:ascii="宋体" w:hAnsi="宋体" w:cs="宋体"/>
        </w:rPr>
        <w:t>（1）投标人（联合体牵头人）自2016年4月1日（含）以来（以竣工验收时间为准）承担过类似工程【类似工程指单项工程合同金额大于或等于2000万元的房屋建筑工程业绩】的设计或施工总承包或工程总承包工作。注：以中标通知书、合同、竣工验收证明（</w:t>
      </w:r>
      <w:r>
        <w:rPr>
          <w:rFonts w:hint="eastAsia" w:asciiTheme="minorEastAsia" w:hAnsiTheme="minorEastAsia"/>
          <w:szCs w:val="21"/>
        </w:rPr>
        <w:t>直接发包项目须提供发包人出具的加盖单位公章的直接发包证明、合同、竣工验收证明</w:t>
      </w:r>
      <w:r>
        <w:rPr>
          <w:rFonts w:hint="eastAsia" w:ascii="宋体" w:hAnsi="宋体" w:cs="宋体"/>
        </w:rPr>
        <w:t>）为准，以上必须同时具备，时间以竣工验收时间为准，金额以合同的金额为准。类似工程业绩以“徐州市建筑市场监管与诚信信息一体化工作平台”中备案的业绩为准，投标文件“投标人及建造师业绩公示一览表”中勾选（设计业绩除外，设计业绩相关证明材料原件扫描件上传至“投标保证金模块”），备案的材料应能明确体现上述要求。</w:t>
      </w:r>
    </w:p>
    <w:p>
      <w:pPr>
        <w:adjustRightInd w:val="0"/>
        <w:snapToGrid w:val="0"/>
        <w:spacing w:line="360" w:lineRule="auto"/>
        <w:ind w:firstLine="420" w:firstLineChars="200"/>
        <w:rPr>
          <w:rFonts w:ascii="宋体" w:hAnsi="宋体" w:cs="宋体"/>
        </w:rPr>
      </w:pPr>
      <w:r>
        <w:rPr>
          <w:rFonts w:hint="eastAsia" w:ascii="宋体" w:hAnsi="宋体" w:cs="宋体"/>
        </w:rPr>
        <w:t>（2）总承包项目经理自2016年4月1日（含）以来（以竣工验收时间为准）承担过类似工程【类似工程指单项工程合同金额大于或等于2000万元的房屋建筑工程业绩】的总承包项目经理或设计项目负责人或施工项目负责人或者项目总监理工程师；注：以中标通知书、合同、竣工验收证明（</w:t>
      </w:r>
      <w:r>
        <w:rPr>
          <w:rFonts w:hint="eastAsia" w:asciiTheme="minorEastAsia" w:hAnsiTheme="minorEastAsia"/>
          <w:szCs w:val="21"/>
        </w:rPr>
        <w:t>直接发包项目须提供发包人出具的加盖单位公章的直接发包证明、合同、竣工验收证明</w:t>
      </w:r>
      <w:r>
        <w:rPr>
          <w:rFonts w:hint="eastAsia" w:ascii="宋体" w:hAnsi="宋体" w:cs="宋体"/>
        </w:rPr>
        <w:t>）为准，以上必须同时具备，时间以竣工验收时间为准，金额以合同的金额为准。类似工程业绩以“徐州市建筑市场监管与诚信信息一体化工作平台”中备案的业绩为准，投标文件“投标人及建造师业绩公示一览表”中勾选（设计、监理业绩除外，设计、监理业绩相关证明材料原件扫描件上传至“投标保证金模块”），备案的材料应能明确体现上述要求。</w:t>
      </w:r>
    </w:p>
    <w:p>
      <w:pPr>
        <w:adjustRightInd w:val="0"/>
        <w:snapToGrid w:val="0"/>
        <w:spacing w:line="360" w:lineRule="auto"/>
        <w:ind w:firstLine="420" w:firstLineChars="200"/>
        <w:rPr>
          <w:rFonts w:ascii="宋体" w:cs="宋体"/>
        </w:rPr>
      </w:pPr>
      <w:r>
        <w:rPr>
          <w:rFonts w:ascii="宋体" w:hAnsi="宋体" w:cs="宋体"/>
        </w:rPr>
        <w:t>3.5</w:t>
      </w:r>
      <w:r>
        <w:rPr>
          <w:rFonts w:hint="eastAsia" w:ascii="宋体" w:hAnsi="宋体" w:cs="宋体"/>
        </w:rPr>
        <w:t>投标人不得有招标文件第二章投标人须知第</w:t>
      </w:r>
      <w:r>
        <w:rPr>
          <w:rFonts w:ascii="宋体" w:hAnsi="宋体" w:cs="宋体"/>
        </w:rPr>
        <w:t>1.4.3</w:t>
      </w:r>
      <w:r>
        <w:rPr>
          <w:rFonts w:hint="eastAsia" w:ascii="宋体" w:hAnsi="宋体" w:cs="宋体"/>
        </w:rPr>
        <w:t>项规定的情形。</w:t>
      </w:r>
    </w:p>
    <w:p>
      <w:pPr>
        <w:adjustRightInd w:val="0"/>
        <w:snapToGrid w:val="0"/>
        <w:spacing w:line="360" w:lineRule="auto"/>
        <w:ind w:firstLine="420" w:firstLineChars="200"/>
        <w:rPr>
          <w:rFonts w:ascii="宋体" w:hAnsi="宋体" w:cs="宋体"/>
        </w:rPr>
      </w:pPr>
      <w:r>
        <w:rPr>
          <w:rFonts w:ascii="宋体" w:hAnsi="宋体" w:cs="宋体"/>
        </w:rPr>
        <w:t xml:space="preserve">3.6 </w:t>
      </w:r>
      <w:r>
        <w:rPr>
          <w:rFonts w:hint="eastAsia" w:ascii="宋体" w:hAnsi="宋体" w:cs="宋体"/>
        </w:rPr>
        <w:t>本次招标</w:t>
      </w:r>
      <w:r>
        <w:rPr>
          <w:rFonts w:hint="eastAsia" w:ascii="宋体" w:hAnsi="宋体" w:cs="宋体"/>
          <w:b/>
          <w:u w:val="single"/>
        </w:rPr>
        <w:t>接受</w:t>
      </w:r>
      <w:r>
        <w:rPr>
          <w:rFonts w:hint="eastAsia" w:ascii="宋体" w:hAnsi="宋体" w:cs="宋体"/>
        </w:rPr>
        <w:t>联合体投标（联合体家数不超过2家）。</w:t>
      </w:r>
    </w:p>
    <w:p>
      <w:pPr>
        <w:adjustRightInd w:val="0"/>
        <w:snapToGrid w:val="0"/>
        <w:spacing w:line="360" w:lineRule="auto"/>
        <w:ind w:firstLine="420" w:firstLineChars="200"/>
        <w:rPr>
          <w:rFonts w:ascii="宋体" w:hAnsi="宋体" w:cs="宋体"/>
        </w:rPr>
      </w:pPr>
      <w:r>
        <w:rPr>
          <w:rFonts w:hint="eastAsia" w:ascii="宋体" w:hAnsi="宋体" w:cs="宋体"/>
        </w:rPr>
        <w:t>（1）联合体的资格（资质）条件必须符合招标文件要求，并附有联合体协议书；</w:t>
      </w:r>
    </w:p>
    <w:p>
      <w:pPr>
        <w:adjustRightInd w:val="0"/>
        <w:snapToGrid w:val="0"/>
        <w:spacing w:line="360" w:lineRule="auto"/>
        <w:ind w:firstLine="420" w:firstLineChars="200"/>
        <w:rPr>
          <w:rFonts w:ascii="宋体" w:hAnsi="宋体" w:cs="宋体"/>
        </w:rPr>
      </w:pPr>
      <w:r>
        <w:rPr>
          <w:rFonts w:hint="eastAsia" w:ascii="宋体" w:hAnsi="宋体" w:cs="宋体"/>
        </w:rPr>
        <w:t>（2）联合体可以以施工单位或设计单位作为牵头人；</w:t>
      </w:r>
    </w:p>
    <w:p>
      <w:pPr>
        <w:adjustRightInd w:val="0"/>
        <w:snapToGrid w:val="0"/>
        <w:spacing w:line="360" w:lineRule="auto"/>
        <w:ind w:firstLine="420" w:firstLineChars="200"/>
        <w:rPr>
          <w:rFonts w:ascii="宋体" w:hAnsi="宋体" w:cs="宋体"/>
        </w:rPr>
      </w:pPr>
      <w:r>
        <w:rPr>
          <w:rFonts w:hint="eastAsia" w:ascii="宋体" w:hAnsi="宋体" w:cs="宋体"/>
        </w:rPr>
        <w:t>（3）采用联合体投标的，应满足招标文件第二章投标人须知第1.4.2项的规定。</w:t>
      </w:r>
    </w:p>
    <w:p>
      <w:pPr>
        <w:adjustRightInd w:val="0"/>
        <w:snapToGrid w:val="0"/>
        <w:spacing w:line="360" w:lineRule="auto"/>
        <w:ind w:firstLine="420" w:firstLineChars="200"/>
        <w:rPr>
          <w:rFonts w:ascii="宋体" w:hAnsi="宋体" w:cs="宋体"/>
        </w:rPr>
      </w:pPr>
      <w:r>
        <w:rPr>
          <w:rFonts w:hint="eastAsia" w:ascii="宋体" w:hAnsi="宋体" w:cs="宋体"/>
        </w:rPr>
        <w:t>3.7 失信被执行人惩戒执行苏信用办〔2018〕23 号（如为联合体投标，包括牵头人和联合体成员）。</w:t>
      </w:r>
    </w:p>
    <w:p>
      <w:pPr>
        <w:adjustRightInd w:val="0"/>
        <w:snapToGrid w:val="0"/>
        <w:spacing w:line="360" w:lineRule="auto"/>
        <w:ind w:firstLine="420" w:firstLineChars="200"/>
        <w:rPr>
          <w:rFonts w:ascii="宋体" w:cs="宋体"/>
        </w:rPr>
      </w:pPr>
      <w:r>
        <w:rPr>
          <w:rFonts w:hint="eastAsia" w:ascii="宋体" w:cs="宋体"/>
        </w:rPr>
        <w:t>3.8投标人投标所用资质在江苏省建筑市场监管与诚信信息一体化平台动态监管不合格资质查询时，不得存在核查结果不合格的情形。</w:t>
      </w:r>
    </w:p>
    <w:p>
      <w:pPr>
        <w:pStyle w:val="3"/>
        <w:adjustRightInd w:val="0"/>
        <w:snapToGrid w:val="0"/>
        <w:spacing w:before="0" w:after="0" w:line="360" w:lineRule="auto"/>
        <w:rPr>
          <w:rFonts w:ascii="宋体" w:hAnsi="宋体" w:eastAsia="宋体" w:cs="宋体"/>
          <w:sz w:val="28"/>
          <w:szCs w:val="28"/>
        </w:rPr>
      </w:pPr>
      <w:bookmarkStart w:id="15" w:name="_Toc389065125"/>
      <w:bookmarkStart w:id="16" w:name="_Toc510516927"/>
      <w:bookmarkStart w:id="17" w:name="_Toc508286060"/>
      <w:r>
        <w:rPr>
          <w:rFonts w:ascii="宋体" w:hAnsi="宋体" w:eastAsia="宋体" w:cs="宋体"/>
          <w:sz w:val="28"/>
          <w:szCs w:val="28"/>
        </w:rPr>
        <w:t xml:space="preserve">4. </w:t>
      </w:r>
      <w:bookmarkEnd w:id="15"/>
      <w:bookmarkStart w:id="18" w:name="_Toc389065126"/>
      <w:r>
        <w:rPr>
          <w:rFonts w:hint="eastAsia" w:ascii="宋体" w:hAnsi="宋体" w:eastAsia="宋体" w:cs="宋体"/>
          <w:sz w:val="28"/>
          <w:szCs w:val="28"/>
        </w:rPr>
        <w:t>招标文件的获取</w:t>
      </w:r>
      <w:bookmarkEnd w:id="16"/>
      <w:bookmarkEnd w:id="17"/>
      <w:bookmarkEnd w:id="18"/>
    </w:p>
    <w:p>
      <w:pPr>
        <w:adjustRightInd w:val="0"/>
        <w:snapToGrid w:val="0"/>
        <w:spacing w:line="360" w:lineRule="auto"/>
        <w:ind w:left="1680" w:leftChars="200" w:hanging="1260" w:hangingChars="600"/>
        <w:rPr>
          <w:rFonts w:ascii="宋体" w:cs="宋体"/>
          <w:kern w:val="0"/>
          <w:szCs w:val="21"/>
        </w:rPr>
      </w:pPr>
      <w:r>
        <w:rPr>
          <w:rFonts w:ascii="宋体" w:hAnsi="宋体" w:cs="宋体"/>
          <w:kern w:val="0"/>
          <w:szCs w:val="21"/>
        </w:rPr>
        <w:t>4.1</w:t>
      </w:r>
      <w:r>
        <w:rPr>
          <w:rFonts w:hint="eastAsia" w:ascii="宋体" w:hAnsi="宋体" w:cs="宋体"/>
          <w:kern w:val="0"/>
          <w:szCs w:val="21"/>
        </w:rPr>
        <w:t>招标文件获取时间为：</w:t>
      </w:r>
      <w:r>
        <w:rPr>
          <w:rFonts w:hint="eastAsia" w:ascii="宋体" w:hAnsi="宋体" w:cs="宋体"/>
          <w:kern w:val="0"/>
          <w:szCs w:val="21"/>
          <w:u w:val="single"/>
        </w:rPr>
        <w:t>2021</w:t>
      </w:r>
      <w:r>
        <w:rPr>
          <w:rFonts w:hint="eastAsia" w:ascii="宋体" w:hAnsi="宋体" w:cs="宋体"/>
          <w:kern w:val="0"/>
          <w:szCs w:val="21"/>
        </w:rPr>
        <w:t>年</w:t>
      </w:r>
      <w:r>
        <w:rPr>
          <w:rFonts w:hint="eastAsia" w:ascii="宋体" w:hAnsi="宋体" w:cs="宋体"/>
          <w:kern w:val="0"/>
          <w:szCs w:val="21"/>
          <w:u w:val="single"/>
        </w:rPr>
        <w:t>4</w:t>
      </w:r>
      <w:r>
        <w:rPr>
          <w:rFonts w:hint="eastAsia" w:ascii="宋体" w:hAnsi="宋体" w:cs="宋体"/>
          <w:kern w:val="0"/>
          <w:szCs w:val="21"/>
        </w:rPr>
        <w:t>月</w:t>
      </w:r>
      <w:r>
        <w:rPr>
          <w:rFonts w:hint="eastAsia" w:ascii="宋体" w:hAnsi="宋体" w:cs="宋体"/>
          <w:kern w:val="0"/>
          <w:szCs w:val="21"/>
          <w:u w:val="single"/>
        </w:rPr>
        <w:t>12</w:t>
      </w:r>
      <w:r>
        <w:rPr>
          <w:rFonts w:hint="eastAsia" w:ascii="宋体" w:hAnsi="宋体" w:cs="宋体"/>
          <w:kern w:val="0"/>
          <w:szCs w:val="21"/>
        </w:rPr>
        <w:t>日至</w:t>
      </w:r>
      <w:r>
        <w:rPr>
          <w:rFonts w:hint="eastAsia" w:ascii="宋体" w:hAnsi="宋体" w:cs="宋体"/>
          <w:kern w:val="0"/>
          <w:szCs w:val="21"/>
          <w:u w:val="single"/>
        </w:rPr>
        <w:t>2021</w:t>
      </w:r>
      <w:r>
        <w:rPr>
          <w:rFonts w:hint="eastAsia" w:ascii="宋体" w:hAnsi="宋体" w:cs="宋体"/>
          <w:kern w:val="0"/>
          <w:szCs w:val="21"/>
        </w:rPr>
        <w:t>年</w:t>
      </w:r>
      <w:r>
        <w:rPr>
          <w:rFonts w:hint="eastAsia" w:ascii="宋体" w:hAnsi="宋体" w:cs="宋体"/>
          <w:kern w:val="0"/>
          <w:szCs w:val="21"/>
          <w:u w:val="single"/>
        </w:rPr>
        <w:t>4</w:t>
      </w:r>
      <w:r>
        <w:rPr>
          <w:rFonts w:hint="eastAsia" w:ascii="宋体" w:hAnsi="宋体" w:cs="宋体"/>
          <w:kern w:val="0"/>
          <w:szCs w:val="21"/>
        </w:rPr>
        <w:t>月</w:t>
      </w:r>
      <w:r>
        <w:rPr>
          <w:rFonts w:hint="eastAsia" w:ascii="宋体" w:hAnsi="宋体" w:cs="宋体"/>
          <w:kern w:val="0"/>
          <w:szCs w:val="21"/>
          <w:u w:val="single"/>
        </w:rPr>
        <w:t>19</w:t>
      </w:r>
      <w:r>
        <w:rPr>
          <w:rFonts w:hint="eastAsia" w:ascii="宋体" w:hAnsi="宋体" w:cs="宋体"/>
          <w:kern w:val="0"/>
          <w:szCs w:val="21"/>
        </w:rPr>
        <w:t>日</w:t>
      </w:r>
      <w:r>
        <w:rPr>
          <w:rFonts w:hint="eastAsia" w:ascii="宋体" w:hAnsi="宋体" w:cs="宋体"/>
          <w:kern w:val="0"/>
          <w:szCs w:val="21"/>
          <w:u w:val="single"/>
        </w:rPr>
        <w:t>17</w:t>
      </w:r>
      <w:r>
        <w:rPr>
          <w:rFonts w:ascii="宋体" w:hAnsi="宋体" w:cs="宋体"/>
          <w:kern w:val="0"/>
          <w:szCs w:val="21"/>
          <w:u w:val="single"/>
        </w:rPr>
        <w:t xml:space="preserve"> </w:t>
      </w:r>
      <w:r>
        <w:rPr>
          <w:rFonts w:hint="eastAsia" w:ascii="宋体" w:hAnsi="宋体" w:cs="宋体"/>
          <w:kern w:val="0"/>
          <w:szCs w:val="21"/>
        </w:rPr>
        <w:t>时</w:t>
      </w:r>
      <w:r>
        <w:rPr>
          <w:rFonts w:ascii="宋体" w:hAnsi="宋体" w:cs="宋体"/>
          <w:kern w:val="0"/>
          <w:szCs w:val="21"/>
          <w:u w:val="single"/>
        </w:rPr>
        <w:t xml:space="preserve"> </w:t>
      </w:r>
      <w:r>
        <w:rPr>
          <w:rFonts w:hint="eastAsia" w:ascii="宋体" w:hAnsi="宋体" w:cs="宋体"/>
          <w:kern w:val="0"/>
          <w:szCs w:val="21"/>
          <w:u w:val="single"/>
        </w:rPr>
        <w:t>00</w:t>
      </w:r>
      <w:r>
        <w:rPr>
          <w:rFonts w:ascii="宋体" w:hAnsi="宋体" w:cs="宋体"/>
          <w:kern w:val="0"/>
          <w:szCs w:val="21"/>
          <w:u w:val="single"/>
        </w:rPr>
        <w:t xml:space="preserve"> </w:t>
      </w:r>
      <w:r>
        <w:rPr>
          <w:rFonts w:hint="eastAsia" w:ascii="宋体" w:hAnsi="宋体" w:cs="宋体"/>
          <w:kern w:val="0"/>
          <w:szCs w:val="21"/>
        </w:rPr>
        <w:t>分；</w:t>
      </w:r>
      <w:r>
        <w:rPr>
          <w:rFonts w:ascii="宋体" w:hAnsi="宋体" w:cs="宋体"/>
          <w:kern w:val="0"/>
          <w:szCs w:val="21"/>
        </w:rPr>
        <w:t xml:space="preserve"> </w:t>
      </w:r>
    </w:p>
    <w:p>
      <w:pPr>
        <w:adjustRightInd w:val="0"/>
        <w:snapToGrid w:val="0"/>
        <w:spacing w:line="360" w:lineRule="auto"/>
        <w:ind w:firstLine="420" w:firstLineChars="200"/>
        <w:rPr>
          <w:rFonts w:ascii="宋体" w:cs="宋体"/>
          <w:kern w:val="0"/>
          <w:szCs w:val="21"/>
        </w:rPr>
      </w:pPr>
      <w:r>
        <w:rPr>
          <w:rFonts w:ascii="宋体" w:hAnsi="宋体" w:cs="宋体"/>
          <w:kern w:val="0"/>
          <w:szCs w:val="21"/>
        </w:rPr>
        <w:t>4.2</w:t>
      </w:r>
      <w:r>
        <w:rPr>
          <w:rFonts w:hint="eastAsia" w:ascii="宋体" w:hAnsi="宋体" w:cs="宋体"/>
          <w:kern w:val="0"/>
          <w:szCs w:val="21"/>
        </w:rPr>
        <w:t>招标文件获取方式：投标人使用</w:t>
      </w:r>
      <w:r>
        <w:rPr>
          <w:rFonts w:ascii="宋体" w:hAnsi="宋体" w:cs="宋体"/>
          <w:kern w:val="0"/>
          <w:szCs w:val="21"/>
        </w:rPr>
        <w:t>CA</w:t>
      </w:r>
      <w:r>
        <w:rPr>
          <w:rFonts w:hint="eastAsia" w:ascii="宋体" w:hAnsi="宋体" w:cs="宋体"/>
          <w:kern w:val="0"/>
          <w:szCs w:val="21"/>
        </w:rPr>
        <w:t>数字证书登录“电子招标投标交易平台”获取；</w:t>
      </w:r>
    </w:p>
    <w:p>
      <w:pPr>
        <w:adjustRightInd w:val="0"/>
        <w:snapToGrid w:val="0"/>
        <w:spacing w:line="360" w:lineRule="auto"/>
        <w:ind w:firstLine="420" w:firstLineChars="200"/>
        <w:rPr>
          <w:rFonts w:ascii="宋体" w:cs="宋体"/>
          <w:kern w:val="0"/>
          <w:szCs w:val="21"/>
          <w:u w:val="single"/>
        </w:rPr>
      </w:pPr>
      <w:r>
        <w:rPr>
          <w:rFonts w:hint="eastAsia" w:ascii="宋体" w:hAnsi="宋体" w:cs="宋体"/>
          <w:kern w:val="0"/>
          <w:szCs w:val="21"/>
        </w:rPr>
        <w:t>本招标公告及招标文件中“电子招标投标交易平台”选用：</w:t>
      </w:r>
      <w:r>
        <w:rPr>
          <w:rFonts w:hint="eastAsia" w:ascii="宋体" w:hAnsi="宋体" w:cs="宋体"/>
          <w:kern w:val="0"/>
          <w:szCs w:val="21"/>
          <w:u w:val="single"/>
        </w:rPr>
        <w:t>徐州电子化招投标系统（</w:t>
      </w:r>
      <w:r>
        <w:rPr>
          <w:rFonts w:ascii="宋体" w:hAnsi="宋体" w:cs="宋体"/>
          <w:kern w:val="0"/>
          <w:szCs w:val="21"/>
          <w:u w:val="single"/>
        </w:rPr>
        <w:t>http://218.3.177.168/xzhynew/</w:t>
      </w:r>
      <w:r>
        <w:rPr>
          <w:rFonts w:hint="eastAsia" w:ascii="宋体" w:hAnsi="宋体" w:cs="宋体"/>
          <w:kern w:val="0"/>
          <w:szCs w:val="21"/>
          <w:u w:val="single"/>
        </w:rPr>
        <w:t>）</w:t>
      </w:r>
      <w:r>
        <w:rPr>
          <w:rFonts w:hint="eastAsia" w:ascii="宋体" w:hAnsi="宋体" w:cs="宋体"/>
          <w:kern w:val="0"/>
          <w:szCs w:val="21"/>
        </w:rPr>
        <w:t>。</w:t>
      </w:r>
    </w:p>
    <w:p>
      <w:pPr>
        <w:pStyle w:val="3"/>
        <w:adjustRightInd w:val="0"/>
        <w:snapToGrid w:val="0"/>
        <w:spacing w:before="0" w:after="0" w:line="360" w:lineRule="auto"/>
        <w:rPr>
          <w:rFonts w:ascii="宋体" w:hAnsi="宋体" w:eastAsia="宋体" w:cs="宋体"/>
          <w:sz w:val="28"/>
          <w:szCs w:val="28"/>
        </w:rPr>
      </w:pPr>
      <w:bookmarkStart w:id="19" w:name="_Toc389065127"/>
      <w:bookmarkStart w:id="20" w:name="_Toc508286061"/>
      <w:bookmarkStart w:id="21" w:name="_Toc510516928"/>
      <w:r>
        <w:rPr>
          <w:rFonts w:ascii="宋体" w:hAnsi="宋体" w:eastAsia="宋体" w:cs="宋体"/>
          <w:sz w:val="28"/>
          <w:szCs w:val="28"/>
        </w:rPr>
        <w:t xml:space="preserve">5. </w:t>
      </w:r>
      <w:r>
        <w:rPr>
          <w:rFonts w:hint="eastAsia" w:ascii="宋体" w:hAnsi="宋体" w:eastAsia="宋体" w:cs="宋体"/>
          <w:sz w:val="28"/>
          <w:szCs w:val="28"/>
        </w:rPr>
        <w:t>投标</w:t>
      </w:r>
      <w:bookmarkEnd w:id="19"/>
      <w:r>
        <w:rPr>
          <w:rFonts w:hint="eastAsia" w:ascii="宋体" w:hAnsi="宋体" w:eastAsia="宋体" w:cs="宋体"/>
          <w:sz w:val="28"/>
          <w:szCs w:val="28"/>
        </w:rPr>
        <w:t>截止时间</w:t>
      </w:r>
      <w:bookmarkEnd w:id="20"/>
      <w:bookmarkEnd w:id="21"/>
    </w:p>
    <w:p>
      <w:pPr>
        <w:adjustRightInd w:val="0"/>
        <w:snapToGrid w:val="0"/>
        <w:spacing w:line="360" w:lineRule="auto"/>
        <w:ind w:firstLine="420" w:firstLineChars="200"/>
        <w:rPr>
          <w:rFonts w:ascii="宋体" w:cs="宋体"/>
          <w:szCs w:val="21"/>
        </w:rPr>
      </w:pPr>
      <w:bookmarkStart w:id="22" w:name="_Toc389065128"/>
      <w:r>
        <w:rPr>
          <w:rFonts w:ascii="宋体" w:hAnsi="宋体" w:cs="宋体"/>
          <w:szCs w:val="21"/>
        </w:rPr>
        <w:t xml:space="preserve">5.1 </w:t>
      </w:r>
      <w:r>
        <w:rPr>
          <w:rFonts w:hint="eastAsia" w:ascii="宋体" w:hAnsi="宋体" w:cs="宋体"/>
          <w:szCs w:val="21"/>
        </w:rPr>
        <w:t>投标截止时间为</w:t>
      </w:r>
      <w:r>
        <w:rPr>
          <w:rFonts w:ascii="宋体" w:hAnsi="宋体" w:cs="宋体"/>
          <w:kern w:val="0"/>
          <w:szCs w:val="21"/>
        </w:rPr>
        <w:t xml:space="preserve"> </w:t>
      </w:r>
      <w:r>
        <w:rPr>
          <w:rFonts w:hint="eastAsia" w:ascii="宋体" w:hAnsi="宋体" w:cs="宋体"/>
          <w:kern w:val="0"/>
          <w:szCs w:val="21"/>
        </w:rPr>
        <w:t>：</w:t>
      </w:r>
      <w:r>
        <w:rPr>
          <w:rFonts w:hint="eastAsia" w:ascii="宋体" w:hAnsi="宋体" w:cs="宋体"/>
          <w:kern w:val="0"/>
          <w:szCs w:val="21"/>
          <w:u w:val="single"/>
        </w:rPr>
        <w:t>2021</w:t>
      </w:r>
      <w:r>
        <w:rPr>
          <w:rFonts w:hint="eastAsia" w:ascii="宋体" w:hAnsi="宋体" w:cs="宋体"/>
          <w:szCs w:val="21"/>
        </w:rPr>
        <w:t>年</w:t>
      </w:r>
      <w:r>
        <w:rPr>
          <w:rFonts w:hint="eastAsia" w:ascii="宋体" w:hAnsi="宋体" w:cs="宋体"/>
          <w:szCs w:val="21"/>
          <w:u w:val="single"/>
        </w:rPr>
        <w:t>5</w:t>
      </w:r>
      <w:r>
        <w:rPr>
          <w:rFonts w:hint="eastAsia" w:ascii="宋体" w:hAnsi="宋体" w:cs="宋体"/>
          <w:kern w:val="0"/>
          <w:szCs w:val="21"/>
        </w:rPr>
        <w:t>月</w:t>
      </w:r>
      <w:r>
        <w:rPr>
          <w:rFonts w:hint="eastAsia" w:ascii="宋体" w:hAnsi="宋体" w:cs="宋体"/>
          <w:kern w:val="0"/>
          <w:szCs w:val="21"/>
          <w:u w:val="single"/>
        </w:rPr>
        <w:t>18</w:t>
      </w:r>
      <w:r>
        <w:rPr>
          <w:rFonts w:hint="eastAsia" w:ascii="宋体" w:hAnsi="宋体" w:cs="宋体"/>
          <w:kern w:val="0"/>
          <w:szCs w:val="21"/>
        </w:rPr>
        <w:t>日</w:t>
      </w:r>
      <w:r>
        <w:rPr>
          <w:rFonts w:hint="eastAsia" w:ascii="宋体" w:hAnsi="宋体" w:cs="宋体"/>
          <w:kern w:val="0"/>
          <w:szCs w:val="21"/>
          <w:u w:val="single"/>
        </w:rPr>
        <w:t>10</w:t>
      </w:r>
      <w:r>
        <w:rPr>
          <w:rFonts w:hint="eastAsia" w:ascii="宋体" w:hAnsi="宋体" w:cs="宋体"/>
          <w:kern w:val="0"/>
          <w:szCs w:val="21"/>
        </w:rPr>
        <w:t>时</w:t>
      </w:r>
      <w:r>
        <w:rPr>
          <w:rFonts w:hint="eastAsia" w:ascii="宋体" w:hAnsi="宋体" w:cs="宋体"/>
          <w:kern w:val="0"/>
          <w:szCs w:val="21"/>
          <w:u w:val="single"/>
        </w:rPr>
        <w:t>00</w:t>
      </w:r>
      <w:r>
        <w:rPr>
          <w:rFonts w:hint="eastAsia" w:ascii="宋体" w:hAnsi="宋体" w:cs="宋体"/>
          <w:kern w:val="0"/>
          <w:szCs w:val="21"/>
        </w:rPr>
        <w:t>分</w:t>
      </w:r>
      <w:r>
        <w:rPr>
          <w:rFonts w:hint="eastAsia" w:ascii="宋体" w:hAnsi="宋体" w:cs="宋体"/>
          <w:szCs w:val="21"/>
        </w:rPr>
        <w:t>。</w:t>
      </w:r>
    </w:p>
    <w:p>
      <w:pPr>
        <w:topLinePunct/>
        <w:adjustRightInd w:val="0"/>
        <w:snapToGrid w:val="0"/>
        <w:spacing w:line="360" w:lineRule="auto"/>
        <w:ind w:firstLine="420" w:firstLineChars="200"/>
        <w:rPr>
          <w:rFonts w:ascii="宋体" w:cs="宋体"/>
          <w:szCs w:val="21"/>
        </w:rPr>
      </w:pPr>
      <w:r>
        <w:rPr>
          <w:rFonts w:ascii="宋体" w:hAnsi="宋体" w:cs="宋体"/>
          <w:szCs w:val="21"/>
        </w:rPr>
        <w:t>5.2</w:t>
      </w:r>
      <w:r>
        <w:rPr>
          <w:rFonts w:hint="eastAsia" w:ascii="宋体" w:hAnsi="宋体" w:cs="宋体"/>
          <w:szCs w:val="21"/>
        </w:rPr>
        <w:t>逾期送达的投标文件，招标人不予受理。</w:t>
      </w:r>
    </w:p>
    <w:p>
      <w:pPr>
        <w:pStyle w:val="3"/>
        <w:adjustRightInd w:val="0"/>
        <w:snapToGrid w:val="0"/>
        <w:spacing w:before="0" w:after="0" w:line="360" w:lineRule="auto"/>
        <w:rPr>
          <w:rFonts w:ascii="宋体" w:hAnsi="宋体" w:eastAsia="宋体" w:cs="宋体"/>
          <w:sz w:val="28"/>
          <w:szCs w:val="28"/>
        </w:rPr>
      </w:pPr>
      <w:bookmarkStart w:id="23" w:name="_Toc510516929"/>
      <w:bookmarkStart w:id="24" w:name="_Toc508286062"/>
      <w:r>
        <w:rPr>
          <w:rFonts w:ascii="宋体" w:hAnsi="宋体" w:eastAsia="宋体" w:cs="宋体"/>
          <w:sz w:val="28"/>
          <w:szCs w:val="28"/>
        </w:rPr>
        <w:t>6.</w:t>
      </w:r>
      <w:r>
        <w:rPr>
          <w:rFonts w:hint="eastAsia" w:ascii="宋体" w:hAnsi="宋体" w:eastAsia="宋体" w:cs="宋体"/>
          <w:sz w:val="28"/>
          <w:szCs w:val="28"/>
        </w:rPr>
        <w:t>资格审查</w:t>
      </w:r>
      <w:bookmarkEnd w:id="23"/>
      <w:bookmarkEnd w:id="24"/>
    </w:p>
    <w:p>
      <w:pPr>
        <w:topLinePunct/>
        <w:adjustRightInd w:val="0"/>
        <w:snapToGrid w:val="0"/>
        <w:spacing w:line="360" w:lineRule="auto"/>
        <w:ind w:firstLine="424" w:firstLineChars="202"/>
        <w:rPr>
          <w:rFonts w:ascii="宋体" w:cs="宋体"/>
          <w:szCs w:val="21"/>
        </w:rPr>
      </w:pPr>
      <w:r>
        <w:rPr>
          <w:rFonts w:hint="eastAsia" w:ascii="宋体" w:hAnsi="宋体" w:cs="宋体"/>
          <w:szCs w:val="21"/>
        </w:rPr>
        <w:t>本次招标采用资格后审方式进行资格审查，资格评审标准详见招标文件第三章。</w:t>
      </w:r>
    </w:p>
    <w:p>
      <w:pPr>
        <w:pStyle w:val="3"/>
        <w:adjustRightInd w:val="0"/>
        <w:snapToGrid w:val="0"/>
        <w:spacing w:before="0" w:after="0" w:line="360" w:lineRule="auto"/>
        <w:rPr>
          <w:rFonts w:ascii="宋体" w:hAnsi="宋体" w:eastAsia="宋体" w:cs="宋体"/>
          <w:sz w:val="28"/>
          <w:szCs w:val="28"/>
        </w:rPr>
      </w:pPr>
      <w:bookmarkStart w:id="25" w:name="_Toc510516930"/>
      <w:bookmarkStart w:id="26" w:name="_Toc508286063"/>
      <w:r>
        <w:rPr>
          <w:rFonts w:ascii="宋体" w:hAnsi="宋体" w:eastAsia="宋体" w:cs="宋体"/>
          <w:sz w:val="28"/>
          <w:szCs w:val="28"/>
        </w:rPr>
        <w:t xml:space="preserve">7. </w:t>
      </w:r>
      <w:r>
        <w:rPr>
          <w:rFonts w:hint="eastAsia" w:ascii="宋体" w:hAnsi="宋体" w:eastAsia="宋体" w:cs="宋体"/>
          <w:sz w:val="28"/>
          <w:szCs w:val="28"/>
        </w:rPr>
        <w:t>评标</w:t>
      </w:r>
      <w:bookmarkEnd w:id="22"/>
      <w:r>
        <w:rPr>
          <w:rFonts w:hint="eastAsia" w:ascii="宋体" w:hAnsi="宋体" w:eastAsia="宋体" w:cs="宋体"/>
          <w:sz w:val="28"/>
          <w:szCs w:val="28"/>
        </w:rPr>
        <w:t>方法</w:t>
      </w:r>
      <w:bookmarkEnd w:id="25"/>
      <w:bookmarkEnd w:id="26"/>
    </w:p>
    <w:p>
      <w:pPr>
        <w:adjustRightInd w:val="0"/>
        <w:snapToGrid w:val="0"/>
        <w:spacing w:line="360" w:lineRule="auto"/>
        <w:ind w:firstLine="420" w:firstLineChars="200"/>
        <w:rPr>
          <w:rFonts w:ascii="宋体" w:cs="宋体"/>
          <w:szCs w:val="21"/>
        </w:rPr>
      </w:pPr>
      <w:r>
        <w:rPr>
          <w:rFonts w:hint="eastAsia" w:ascii="宋体" w:hAnsi="宋体" w:cs="宋体"/>
          <w:szCs w:val="21"/>
        </w:rPr>
        <w:t>本次招标的评标标准和方法详见招标文件第三章。</w:t>
      </w:r>
    </w:p>
    <w:p>
      <w:pPr>
        <w:pStyle w:val="3"/>
        <w:numPr>
          <w:ilvl w:val="0"/>
          <w:numId w:val="1"/>
        </w:numPr>
        <w:adjustRightInd w:val="0"/>
        <w:snapToGrid w:val="0"/>
        <w:spacing w:before="0" w:after="0" w:line="360" w:lineRule="auto"/>
        <w:rPr>
          <w:rFonts w:ascii="宋体" w:hAnsi="宋体" w:eastAsia="宋体" w:cs="宋体"/>
          <w:sz w:val="28"/>
          <w:szCs w:val="28"/>
        </w:rPr>
      </w:pPr>
      <w:bookmarkStart w:id="27" w:name="_Toc508286064"/>
      <w:bookmarkStart w:id="28" w:name="_Toc510516931"/>
      <w:r>
        <w:rPr>
          <w:rFonts w:hint="eastAsia" w:ascii="宋体" w:hAnsi="宋体" w:eastAsia="宋体" w:cs="宋体"/>
          <w:sz w:val="28"/>
          <w:szCs w:val="28"/>
        </w:rPr>
        <w:t>发布公告的媒介</w:t>
      </w:r>
      <w:bookmarkEnd w:id="27"/>
      <w:bookmarkEnd w:id="28"/>
    </w:p>
    <w:p>
      <w:pPr>
        <w:adjustRightInd w:val="0"/>
        <w:snapToGrid w:val="0"/>
        <w:spacing w:line="360" w:lineRule="auto"/>
        <w:ind w:firstLine="420" w:firstLineChars="200"/>
        <w:rPr>
          <w:rFonts w:ascii="宋体" w:hAnsi="宋体" w:cs="宋体"/>
        </w:rPr>
      </w:pPr>
      <w:r>
        <w:rPr>
          <w:rFonts w:hint="eastAsia" w:ascii="宋体" w:hAnsi="宋体" w:cs="宋体"/>
        </w:rPr>
        <w:t>本次招标公告在</w:t>
      </w:r>
      <w:r>
        <w:rPr>
          <w:rFonts w:hint="eastAsia"/>
          <w:szCs w:val="21"/>
          <w:u w:val="single"/>
        </w:rPr>
        <w:t>江苏省建设工程招标网（</w:t>
      </w:r>
      <w:r>
        <w:rPr>
          <w:szCs w:val="21"/>
          <w:u w:val="single"/>
        </w:rPr>
        <w:t>http://www.jszb.com.cn/jszb/</w:t>
      </w:r>
      <w:r>
        <w:rPr>
          <w:rFonts w:hint="eastAsia"/>
          <w:szCs w:val="21"/>
          <w:u w:val="single"/>
        </w:rPr>
        <w:t>）、徐州市公共资源建设工程交易平台（</w:t>
      </w:r>
      <w:r>
        <w:rPr>
          <w:szCs w:val="21"/>
          <w:u w:val="single"/>
        </w:rPr>
        <w:t>http://www.xzggzy.com.cn/</w:t>
      </w:r>
      <w:r>
        <w:rPr>
          <w:rFonts w:hint="eastAsia"/>
          <w:szCs w:val="21"/>
          <w:u w:val="single"/>
        </w:rPr>
        <w:t>）</w:t>
      </w:r>
      <w:r>
        <w:rPr>
          <w:rFonts w:hint="eastAsia" w:ascii="宋体" w:hAnsi="宋体" w:cs="宋体"/>
        </w:rPr>
        <w:t>上发布。</w:t>
      </w:r>
    </w:p>
    <w:p>
      <w:pPr>
        <w:pStyle w:val="3"/>
        <w:numPr>
          <w:ilvl w:val="0"/>
          <w:numId w:val="1"/>
        </w:numPr>
        <w:adjustRightInd w:val="0"/>
        <w:snapToGrid w:val="0"/>
        <w:spacing w:before="0" w:after="0" w:line="360" w:lineRule="auto"/>
        <w:rPr>
          <w:rFonts w:ascii="宋体" w:hAnsi="宋体" w:eastAsia="宋体" w:cs="宋体"/>
          <w:sz w:val="28"/>
          <w:szCs w:val="28"/>
        </w:rPr>
      </w:pPr>
      <w:bookmarkStart w:id="29" w:name="_Toc389065130"/>
      <w:bookmarkStart w:id="30" w:name="_Toc32718"/>
      <w:bookmarkStart w:id="31" w:name="_Toc508286065"/>
      <w:bookmarkStart w:id="32" w:name="_Toc510516932"/>
      <w:r>
        <w:rPr>
          <w:rFonts w:hint="eastAsia" w:ascii="宋体" w:hAnsi="宋体" w:eastAsia="宋体" w:cs="宋体"/>
          <w:sz w:val="28"/>
          <w:szCs w:val="28"/>
        </w:rPr>
        <w:t>其他</w:t>
      </w:r>
    </w:p>
    <w:p>
      <w:pPr>
        <w:spacing w:line="360" w:lineRule="auto"/>
        <w:ind w:firstLine="420" w:firstLineChars="200"/>
        <w:rPr>
          <w:rFonts w:ascii="宋体" w:cs="宋体"/>
        </w:rPr>
      </w:pPr>
      <w:r>
        <w:rPr>
          <w:rFonts w:hint="eastAsia" w:ascii="宋体" w:cs="宋体"/>
        </w:rPr>
        <w:t>本工程采用远程不见面开标方式。在开标过程如遇到问题，请及时联系技术支持客服电话，电话为：4009980000。</w:t>
      </w:r>
    </w:p>
    <w:p>
      <w:pPr>
        <w:pStyle w:val="3"/>
        <w:adjustRightInd w:val="0"/>
        <w:snapToGrid w:val="0"/>
        <w:spacing w:before="0" w:after="0" w:line="360" w:lineRule="auto"/>
        <w:rPr>
          <w:rFonts w:ascii="宋体" w:hAnsi="宋体" w:eastAsia="宋体" w:cs="宋体"/>
          <w:sz w:val="28"/>
          <w:szCs w:val="28"/>
        </w:rPr>
      </w:pPr>
      <w:r>
        <w:rPr>
          <w:rFonts w:hint="eastAsia" w:ascii="宋体" w:hAnsi="宋体" w:eastAsia="宋体" w:cs="宋体"/>
          <w:sz w:val="28"/>
          <w:szCs w:val="28"/>
        </w:rPr>
        <w:t>10</w:t>
      </w:r>
      <w:r>
        <w:rPr>
          <w:rFonts w:ascii="宋体" w:hAnsi="宋体" w:eastAsia="宋体" w:cs="宋体"/>
          <w:sz w:val="28"/>
          <w:szCs w:val="28"/>
        </w:rPr>
        <w:t>.</w:t>
      </w:r>
      <w:bookmarkEnd w:id="29"/>
      <w:bookmarkEnd w:id="30"/>
      <w:r>
        <w:rPr>
          <w:rFonts w:hint="eastAsia" w:ascii="宋体" w:hAnsi="宋体" w:eastAsia="宋体" w:cs="宋体"/>
          <w:sz w:val="28"/>
          <w:szCs w:val="28"/>
        </w:rPr>
        <w:t>联系方式</w:t>
      </w:r>
      <w:bookmarkEnd w:id="31"/>
      <w:bookmarkEnd w:id="32"/>
    </w:p>
    <w:p>
      <w:pPr>
        <w:adjustRightInd w:val="0"/>
        <w:snapToGrid w:val="0"/>
        <w:spacing w:line="360" w:lineRule="auto"/>
        <w:rPr>
          <w:rFonts w:ascii="宋体" w:cs="宋体"/>
        </w:rPr>
      </w:pPr>
      <w:r>
        <w:rPr>
          <w:rFonts w:hint="eastAsia" w:ascii="宋体" w:hAnsi="宋体" w:cs="宋体"/>
          <w:b/>
          <w:bCs/>
        </w:rPr>
        <w:t>招标人：</w:t>
      </w:r>
      <w:r>
        <w:rPr>
          <w:rFonts w:hint="eastAsia" w:ascii="宋体" w:hAnsi="宋体" w:cs="宋体"/>
        </w:rPr>
        <w:t>徐州博创建设发展集团有限公司</w:t>
      </w:r>
    </w:p>
    <w:p>
      <w:pPr>
        <w:adjustRightInd w:val="0"/>
        <w:snapToGrid w:val="0"/>
        <w:spacing w:line="360" w:lineRule="auto"/>
        <w:rPr>
          <w:rFonts w:ascii="宋体" w:cs="宋体"/>
        </w:rPr>
      </w:pPr>
      <w:r>
        <w:rPr>
          <w:rFonts w:hint="eastAsia" w:ascii="宋体" w:hAnsi="宋体" w:cs="宋体"/>
        </w:rPr>
        <w:t>地址</w:t>
      </w:r>
      <w:r>
        <w:rPr>
          <w:rFonts w:ascii="宋体" w:hAnsi="宋体" w:cs="宋体"/>
        </w:rPr>
        <w:t xml:space="preserve">: </w:t>
      </w:r>
      <w:r>
        <w:rPr>
          <w:rFonts w:hint="eastAsia" w:ascii="宋体" w:hAnsi="宋体" w:cs="宋体"/>
        </w:rPr>
        <w:t>邳州市经济开发区</w:t>
      </w:r>
    </w:p>
    <w:p>
      <w:pPr>
        <w:adjustRightInd w:val="0"/>
        <w:snapToGrid w:val="0"/>
        <w:spacing w:line="360" w:lineRule="auto"/>
        <w:rPr>
          <w:rFonts w:ascii="宋体" w:cs="宋体"/>
        </w:rPr>
      </w:pPr>
      <w:r>
        <w:rPr>
          <w:rFonts w:hint="eastAsia" w:ascii="宋体" w:hAnsi="宋体" w:cs="宋体"/>
        </w:rPr>
        <w:t>联系人：张开放</w:t>
      </w:r>
      <w:r>
        <w:rPr>
          <w:rFonts w:ascii="宋体" w:hAnsi="宋体" w:cs="宋体"/>
        </w:rPr>
        <w:t xml:space="preserve">  </w:t>
      </w:r>
      <w:r>
        <w:rPr>
          <w:rFonts w:hint="eastAsia" w:ascii="宋体" w:hAnsi="宋体" w:cs="宋体"/>
        </w:rPr>
        <w:t xml:space="preserve">   电话：</w:t>
      </w:r>
      <w:r>
        <w:rPr>
          <w:rFonts w:ascii="宋体" w:hAnsi="宋体"/>
          <w:szCs w:val="21"/>
        </w:rPr>
        <w:t>0516-67062756</w:t>
      </w:r>
    </w:p>
    <w:p>
      <w:pPr>
        <w:adjustRightInd w:val="0"/>
        <w:snapToGrid w:val="0"/>
        <w:spacing w:line="360" w:lineRule="auto"/>
        <w:rPr>
          <w:rFonts w:ascii="宋体" w:cs="宋体"/>
        </w:rPr>
      </w:pPr>
      <w:r>
        <w:rPr>
          <w:rFonts w:hint="eastAsia" w:ascii="宋体" w:hAnsi="宋体" w:cs="宋体"/>
          <w:bCs/>
        </w:rPr>
        <w:t>招标代理机构：</w:t>
      </w:r>
      <w:r>
        <w:rPr>
          <w:rFonts w:hint="eastAsia" w:ascii="宋体" w:hAnsi="宋体" w:cs="宋体"/>
        </w:rPr>
        <w:t>江苏中瀚工程项目管理咨询有限公司</w:t>
      </w:r>
    </w:p>
    <w:p>
      <w:pPr>
        <w:adjustRightInd w:val="0"/>
        <w:snapToGrid w:val="0"/>
        <w:spacing w:line="360" w:lineRule="auto"/>
        <w:rPr>
          <w:rFonts w:ascii="宋体" w:cs="宋体"/>
        </w:rPr>
      </w:pPr>
      <w:r>
        <w:rPr>
          <w:rFonts w:hint="eastAsia" w:ascii="宋体" w:hAnsi="宋体" w:cs="宋体"/>
        </w:rPr>
        <w:t>地址</w:t>
      </w:r>
      <w:r>
        <w:rPr>
          <w:rFonts w:ascii="宋体" w:hAnsi="宋体" w:cs="宋体"/>
        </w:rPr>
        <w:t xml:space="preserve">: </w:t>
      </w:r>
      <w:r>
        <w:rPr>
          <w:rFonts w:hint="eastAsia" w:ascii="宋体" w:hAnsi="宋体" w:cs="宋体"/>
        </w:rPr>
        <w:t>徐州市泉山区矿大科技园泉山科技楼北四楼</w:t>
      </w:r>
    </w:p>
    <w:p>
      <w:pPr>
        <w:adjustRightInd w:val="0"/>
        <w:snapToGrid w:val="0"/>
        <w:spacing w:line="360" w:lineRule="auto"/>
        <w:rPr>
          <w:rFonts w:ascii="宋体" w:hAnsi="宋体" w:cs="宋体"/>
        </w:rPr>
      </w:pPr>
      <w:r>
        <w:rPr>
          <w:rFonts w:hint="eastAsia" w:ascii="宋体" w:hAnsi="宋体" w:cs="宋体"/>
        </w:rPr>
        <w:t>联系人：刘朋</w:t>
      </w:r>
      <w:r>
        <w:rPr>
          <w:rFonts w:ascii="宋体" w:hAnsi="宋体" w:cs="宋体"/>
        </w:rPr>
        <w:t xml:space="preserve">     </w:t>
      </w:r>
      <w:r>
        <w:rPr>
          <w:rFonts w:hint="eastAsia" w:ascii="宋体" w:hAnsi="宋体" w:cs="宋体"/>
        </w:rPr>
        <w:t xml:space="preserve">  电话：</w:t>
      </w:r>
      <w:r>
        <w:rPr>
          <w:rFonts w:ascii="宋体" w:hAnsi="宋体" w:cs="宋体"/>
        </w:rPr>
        <w:t>0516-83990657</w:t>
      </w:r>
      <w:bookmarkEnd w:id="3"/>
      <w:bookmarkEnd w:id="4"/>
      <w:bookmarkEnd w:id="5"/>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62CEB"/>
    <w:multiLevelType w:val="singleLevel"/>
    <w:tmpl w:val="58B62CEB"/>
    <w:lvl w:ilvl="0" w:tentative="0">
      <w:start w:val="8"/>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D1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line="360" w:lineRule="auto"/>
      <w:outlineLvl w:val="0"/>
    </w:pPr>
    <w:rPr>
      <w:rFonts w:eastAsia="黑体"/>
      <w:b/>
      <w:kern w:val="44"/>
      <w:sz w:val="44"/>
      <w:szCs w:val="20"/>
    </w:rPr>
  </w:style>
  <w:style w:type="paragraph" w:styleId="3">
    <w:name w:val="heading 2"/>
    <w:basedOn w:val="1"/>
    <w:next w:val="1"/>
    <w:qFormat/>
    <w:uiPriority w:val="99"/>
    <w:pPr>
      <w:keepNext/>
      <w:keepLines/>
      <w:spacing w:before="60" w:after="60" w:line="413" w:lineRule="auto"/>
      <w:outlineLvl w:val="1"/>
    </w:pPr>
    <w:rPr>
      <w:rFonts w:ascii="Arial" w:hAnsi="Arial" w:eastAsia="黑体"/>
      <w:b/>
      <w:sz w:val="32"/>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2021-05-19T01:09:20Z</dcterms:created>
  <dc:creator>jszh</dc:creator>
  <cp:lastModifiedBy>jszh</cp:lastModifiedBy>
  <dcterms:modified xsi:type="dcterms:W3CDTF">2021-05-19T01:09:38Z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3183CF2F9505438F9EC84CBA4D65526D</vt:lpwstr>
  </property>
</Properties>
</file>